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left w:w="0" w:type="dxa"/>
          <w:right w:w="0" w:type="dxa"/>
        </w:tblCellMar>
        <w:tblLook w:val="04A0" w:firstRow="1" w:lastRow="0" w:firstColumn="1" w:lastColumn="0" w:noHBand="0" w:noVBand="1"/>
      </w:tblPr>
      <w:tblGrid>
        <w:gridCol w:w="9522"/>
      </w:tblGrid>
      <w:tr w:rsidR="00D32373" w:rsidRPr="00D32373" w:rsidTr="00D32373">
        <w:trPr>
          <w:tblCellSpacing w:w="0" w:type="dxa"/>
          <w:jc w:val="center"/>
        </w:trPr>
        <w:tc>
          <w:tcPr>
            <w:tcW w:w="2700" w:type="dxa"/>
            <w:shd w:val="clear" w:color="auto" w:fill="E70F1D"/>
            <w:tcMar>
              <w:top w:w="0" w:type="dxa"/>
              <w:left w:w="225" w:type="dxa"/>
              <w:bottom w:w="0" w:type="dxa"/>
              <w:right w:w="225" w:type="dxa"/>
            </w:tcMar>
            <w:vAlign w:val="center"/>
            <w:hideMark/>
          </w:tcPr>
          <w:p w:rsidR="00D32373" w:rsidRPr="00D32373" w:rsidRDefault="00D32373" w:rsidP="00D32373">
            <w:pPr>
              <w:spacing w:after="0" w:line="240" w:lineRule="auto"/>
              <w:rPr>
                <w:rFonts w:ascii="Calibri" w:eastAsia="Times New Roman" w:hAnsi="Calibri" w:cs="Times New Roman"/>
                <w:b/>
                <w:bCs/>
                <w:caps/>
                <w:color w:val="FFFFFF"/>
                <w:sz w:val="30"/>
                <w:szCs w:val="30"/>
                <w:lang w:eastAsia="fr-FR"/>
              </w:rPr>
            </w:pPr>
            <w:r w:rsidRPr="00D32373">
              <w:rPr>
                <w:rFonts w:ascii="Calibri" w:eastAsia="Times New Roman" w:hAnsi="Calibri" w:cs="Times New Roman"/>
                <w:b/>
                <w:bCs/>
                <w:caps/>
                <w:color w:val="FFFFFF"/>
                <w:sz w:val="30"/>
                <w:szCs w:val="30"/>
                <w:lang w:eastAsia="fr-FR"/>
              </w:rPr>
              <w:t>Lundi 21 decembre 2015</w:t>
            </w:r>
          </w:p>
        </w:tc>
      </w:tr>
      <w:tr w:rsidR="00D32373" w:rsidRPr="00D32373" w:rsidTr="00D32373">
        <w:trPr>
          <w:tblCellSpacing w:w="0" w:type="dxa"/>
          <w:jc w:val="center"/>
        </w:trPr>
        <w:tc>
          <w:tcPr>
            <w:tcW w:w="0" w:type="auto"/>
            <w:tcMar>
              <w:top w:w="300" w:type="dxa"/>
              <w:left w:w="0" w:type="dxa"/>
              <w:bottom w:w="300" w:type="dxa"/>
              <w:right w:w="225" w:type="dxa"/>
            </w:tcMar>
            <w:vAlign w:val="center"/>
            <w:hideMark/>
          </w:tcPr>
          <w:p w:rsidR="00D32373" w:rsidRPr="00D32373" w:rsidRDefault="00D32373" w:rsidP="00D32373">
            <w:pPr>
              <w:spacing w:before="100" w:beforeAutospacing="1" w:after="100" w:afterAutospacing="1" w:line="240" w:lineRule="auto"/>
              <w:rPr>
                <w:rFonts w:ascii="Calibri" w:eastAsia="Times New Roman" w:hAnsi="Calibri" w:cs="Times New Roman"/>
                <w:b/>
                <w:bCs/>
                <w:caps/>
                <w:color w:val="E1001A"/>
                <w:sz w:val="42"/>
                <w:szCs w:val="42"/>
                <w:lang w:eastAsia="fr-FR"/>
              </w:rPr>
            </w:pPr>
            <w:bookmarkStart w:id="0" w:name="_GoBack"/>
            <w:r w:rsidRPr="00D32373">
              <w:rPr>
                <w:rFonts w:ascii="Calibri" w:eastAsia="Times New Roman" w:hAnsi="Calibri" w:cs="Times New Roman"/>
                <w:b/>
                <w:bCs/>
                <w:caps/>
                <w:color w:val="E1001A"/>
                <w:sz w:val="42"/>
                <w:szCs w:val="42"/>
                <w:lang w:eastAsia="fr-FR"/>
              </w:rPr>
              <w:t>Altéo pourra-t-elle continuer à polluer la</w:t>
            </w:r>
          </w:p>
          <w:p w:rsidR="00D32373" w:rsidRPr="00D32373" w:rsidRDefault="00D32373" w:rsidP="00D32373">
            <w:pPr>
              <w:spacing w:before="100" w:beforeAutospacing="1" w:after="100" w:afterAutospacing="1" w:line="240" w:lineRule="auto"/>
              <w:rPr>
                <w:rFonts w:ascii="Calibri" w:eastAsia="Times New Roman" w:hAnsi="Calibri" w:cs="Times New Roman"/>
                <w:b/>
                <w:bCs/>
                <w:caps/>
                <w:color w:val="E1001A"/>
                <w:sz w:val="42"/>
                <w:szCs w:val="42"/>
                <w:lang w:eastAsia="fr-FR"/>
              </w:rPr>
            </w:pPr>
            <w:r w:rsidRPr="00D32373">
              <w:rPr>
                <w:rFonts w:ascii="Calibri" w:eastAsia="Times New Roman" w:hAnsi="Calibri" w:cs="Times New Roman"/>
                <w:b/>
                <w:bCs/>
                <w:caps/>
                <w:color w:val="E1001A"/>
                <w:sz w:val="42"/>
                <w:szCs w:val="42"/>
                <w:lang w:eastAsia="fr-FR"/>
              </w:rPr>
              <w:t>méditerranée pendant 10 ans ?</w:t>
            </w:r>
            <w:bookmarkEnd w:id="0"/>
          </w:p>
        </w:tc>
      </w:tr>
      <w:tr w:rsidR="00D32373" w:rsidRPr="00D32373" w:rsidTr="00D32373">
        <w:trPr>
          <w:tblCellSpacing w:w="0" w:type="dxa"/>
          <w:jc w:val="center"/>
        </w:trPr>
        <w:tc>
          <w:tcPr>
            <w:tcW w:w="0" w:type="auto"/>
            <w:tcMar>
              <w:top w:w="0" w:type="dxa"/>
              <w:left w:w="0" w:type="dxa"/>
              <w:bottom w:w="0" w:type="dxa"/>
              <w:right w:w="225" w:type="dxa"/>
            </w:tcMar>
            <w:vAlign w:val="center"/>
            <w:hideMark/>
          </w:tcPr>
          <w:p w:rsidR="00D32373" w:rsidRPr="00D32373" w:rsidRDefault="00D32373" w:rsidP="00D32373">
            <w:pPr>
              <w:spacing w:before="100" w:beforeAutospacing="1" w:after="100" w:afterAutospacing="1" w:line="240" w:lineRule="auto"/>
              <w:jc w:val="both"/>
              <w:rPr>
                <w:rFonts w:ascii="Calibri" w:eastAsia="Times New Roman" w:hAnsi="Calibri" w:cs="Times New Roman"/>
                <w:sz w:val="21"/>
                <w:szCs w:val="21"/>
                <w:lang w:eastAsia="fr-FR"/>
              </w:rPr>
            </w:pPr>
            <w:r w:rsidRPr="00D32373">
              <w:rPr>
                <w:rFonts w:ascii="Calibri" w:eastAsia="Times New Roman" w:hAnsi="Calibri" w:cs="Times New Roman"/>
                <w:b/>
                <w:bCs/>
                <w:sz w:val="21"/>
                <w:szCs w:val="21"/>
                <w:lang w:eastAsia="fr-FR"/>
              </w:rPr>
              <w:t xml:space="preserve">Apres un avis favorable du CODERST Bouches du Rhône, un dernier avis sera rendu demain : l’entreprise </w:t>
            </w:r>
            <w:proofErr w:type="spellStart"/>
            <w:r w:rsidRPr="00D32373">
              <w:rPr>
                <w:rFonts w:ascii="Calibri" w:eastAsia="Times New Roman" w:hAnsi="Calibri" w:cs="Times New Roman"/>
                <w:b/>
                <w:bCs/>
                <w:sz w:val="21"/>
                <w:szCs w:val="21"/>
                <w:lang w:eastAsia="fr-FR"/>
              </w:rPr>
              <w:t>altéo</w:t>
            </w:r>
            <w:proofErr w:type="spellEnd"/>
            <w:r w:rsidRPr="00D32373">
              <w:rPr>
                <w:rFonts w:ascii="Calibri" w:eastAsia="Times New Roman" w:hAnsi="Calibri" w:cs="Times New Roman"/>
                <w:b/>
                <w:bCs/>
                <w:sz w:val="21"/>
                <w:szCs w:val="21"/>
                <w:lang w:eastAsia="fr-FR"/>
              </w:rPr>
              <w:t xml:space="preserve"> pourra-t-elle  continuer à envoyer ses rejets liquides en méditerranée en toute légalité pendant 10 ans ? Le réseau France nature environnement en appelle à l’intervention de madame Royale ministre de l’environnement pour faire cesser une pollution qui n’a que trop dure.</w:t>
            </w:r>
          </w:p>
          <w:p w:rsidR="00D32373" w:rsidRPr="00D32373" w:rsidRDefault="00D32373" w:rsidP="00D32373">
            <w:pPr>
              <w:spacing w:before="100" w:beforeAutospacing="1" w:after="100" w:afterAutospacing="1" w:line="240" w:lineRule="auto"/>
              <w:jc w:val="both"/>
              <w:rPr>
                <w:rFonts w:ascii="Calibri" w:eastAsia="Times New Roman" w:hAnsi="Calibri" w:cs="Times New Roman"/>
                <w:sz w:val="21"/>
                <w:szCs w:val="21"/>
                <w:lang w:eastAsia="fr-FR"/>
              </w:rPr>
            </w:pPr>
            <w:r w:rsidRPr="00D32373">
              <w:rPr>
                <w:rFonts w:ascii="Calibri" w:eastAsia="Times New Roman" w:hAnsi="Calibri" w:cs="Times New Roman"/>
                <w:b/>
                <w:bCs/>
                <w:sz w:val="21"/>
                <w:szCs w:val="21"/>
                <w:lang w:eastAsia="fr-FR"/>
              </w:rPr>
              <w:t xml:space="preserve">Un laxisme qui a assez duré, </w:t>
            </w:r>
          </w:p>
          <w:p w:rsidR="00D32373" w:rsidRPr="00D32373" w:rsidRDefault="00D32373" w:rsidP="00D32373">
            <w:pPr>
              <w:spacing w:before="100" w:beforeAutospacing="1" w:after="100" w:afterAutospacing="1" w:line="240" w:lineRule="auto"/>
              <w:jc w:val="both"/>
              <w:rPr>
                <w:rFonts w:ascii="Calibri" w:eastAsia="Times New Roman" w:hAnsi="Calibri" w:cs="Times New Roman"/>
                <w:sz w:val="21"/>
                <w:szCs w:val="21"/>
                <w:lang w:eastAsia="fr-FR"/>
              </w:rPr>
            </w:pPr>
            <w:r w:rsidRPr="00D32373">
              <w:rPr>
                <w:rFonts w:ascii="Calibri" w:eastAsia="Times New Roman" w:hAnsi="Calibri" w:cs="Times New Roman"/>
                <w:sz w:val="21"/>
                <w:szCs w:val="21"/>
                <w:lang w:eastAsia="fr-FR"/>
              </w:rPr>
              <w:t>Alors que l’industriel avait un délai de 40 ans pour cesser ses rejets toxiques en mer, l’article 4.5.2 du projet d’arrêté préfectoral lui octroie un délai supplémentaire de 10 ans pour étudier et mettre en place une solution complémentaire de traitement des rejets aqueux !</w:t>
            </w:r>
          </w:p>
          <w:p w:rsidR="00D32373" w:rsidRPr="00D32373" w:rsidRDefault="00D32373" w:rsidP="00D32373">
            <w:pPr>
              <w:spacing w:before="100" w:beforeAutospacing="1" w:after="100" w:afterAutospacing="1" w:line="240" w:lineRule="auto"/>
              <w:jc w:val="both"/>
              <w:rPr>
                <w:rFonts w:ascii="Calibri" w:eastAsia="Times New Roman" w:hAnsi="Calibri" w:cs="Times New Roman"/>
                <w:sz w:val="21"/>
                <w:szCs w:val="21"/>
                <w:lang w:eastAsia="fr-FR"/>
              </w:rPr>
            </w:pPr>
            <w:r w:rsidRPr="00D32373">
              <w:rPr>
                <w:rFonts w:ascii="Calibri" w:eastAsia="Times New Roman" w:hAnsi="Calibri" w:cs="Times New Roman"/>
                <w:sz w:val="21"/>
                <w:szCs w:val="21"/>
                <w:lang w:eastAsia="fr-FR"/>
              </w:rPr>
              <w:t>Combien de temps va-t-il encore falloir pour que l’industriel se décide à étudier et mettre en place des alternatives ? Combien de temps l’Etat va-t-il déroger à son propre droit ?</w:t>
            </w:r>
          </w:p>
          <w:p w:rsidR="00D32373" w:rsidRPr="00D32373" w:rsidRDefault="00D32373" w:rsidP="00D32373">
            <w:pPr>
              <w:spacing w:before="100" w:beforeAutospacing="1" w:after="100" w:afterAutospacing="1" w:line="240" w:lineRule="auto"/>
              <w:jc w:val="both"/>
              <w:rPr>
                <w:rFonts w:ascii="Calibri" w:eastAsia="Times New Roman" w:hAnsi="Calibri" w:cs="Times New Roman"/>
                <w:sz w:val="21"/>
                <w:szCs w:val="21"/>
                <w:lang w:eastAsia="fr-FR"/>
              </w:rPr>
            </w:pPr>
            <w:r w:rsidRPr="00D32373">
              <w:rPr>
                <w:rFonts w:ascii="Calibri" w:eastAsia="Times New Roman" w:hAnsi="Calibri" w:cs="Times New Roman"/>
                <w:sz w:val="21"/>
                <w:szCs w:val="21"/>
                <w:lang w:eastAsia="fr-FR"/>
              </w:rPr>
              <w:t>En autorisant de tels rejets chargés de métaux lourds, dans le cœur du Parc National des Calanques l’Etat se met en porte à faux à double titre : d’un côté, par rapport à la Convention de Barcelone pour la protection de la Méditerranée, ratifiée en 1976. De l’autre côté, par rapport à un arrêté ministériel de 1998 qui fixe des seuils maximaux de rejets dans l’eau.</w:t>
            </w:r>
          </w:p>
          <w:p w:rsidR="00D32373" w:rsidRPr="00D32373" w:rsidRDefault="00D32373" w:rsidP="00D32373">
            <w:pPr>
              <w:spacing w:before="100" w:beforeAutospacing="1" w:after="100" w:afterAutospacing="1" w:line="240" w:lineRule="auto"/>
              <w:jc w:val="both"/>
              <w:rPr>
                <w:rFonts w:ascii="Calibri" w:eastAsia="Times New Roman" w:hAnsi="Calibri" w:cs="Times New Roman"/>
                <w:sz w:val="21"/>
                <w:szCs w:val="21"/>
                <w:lang w:eastAsia="fr-FR"/>
              </w:rPr>
            </w:pPr>
            <w:r w:rsidRPr="00D32373">
              <w:rPr>
                <w:rFonts w:ascii="Calibri" w:eastAsia="Times New Roman" w:hAnsi="Calibri" w:cs="Times New Roman"/>
                <w:sz w:val="21"/>
                <w:szCs w:val="21"/>
                <w:lang w:eastAsia="fr-FR"/>
              </w:rPr>
              <w:t>Le Conseil Supérieur de La Prévention des Risques Technologique doit se prononcer sur le dépassement des seuils pour trois substances : aluminium, fer et arsenic. Des substances déjà très présentes dans le milieu méditerranéen.</w:t>
            </w:r>
          </w:p>
          <w:p w:rsidR="00D32373" w:rsidRPr="00D32373" w:rsidRDefault="00D32373" w:rsidP="00D32373">
            <w:pPr>
              <w:spacing w:before="100" w:beforeAutospacing="1" w:after="100" w:afterAutospacing="1" w:line="240" w:lineRule="auto"/>
              <w:jc w:val="both"/>
              <w:rPr>
                <w:rFonts w:ascii="Calibri" w:eastAsia="Times New Roman" w:hAnsi="Calibri" w:cs="Times New Roman"/>
                <w:sz w:val="21"/>
                <w:szCs w:val="21"/>
                <w:lang w:eastAsia="fr-FR"/>
              </w:rPr>
            </w:pPr>
            <w:r w:rsidRPr="00D32373">
              <w:rPr>
                <w:rFonts w:ascii="Calibri" w:eastAsia="Times New Roman" w:hAnsi="Calibri" w:cs="Times New Roman"/>
                <w:sz w:val="21"/>
                <w:szCs w:val="21"/>
                <w:lang w:eastAsia="fr-FR"/>
              </w:rPr>
              <w:t>Pourquoi la société ALTEO bénéficierait-elle d’un traitement de faveur ?</w:t>
            </w:r>
          </w:p>
          <w:p w:rsidR="00D32373" w:rsidRPr="00D32373" w:rsidRDefault="00D32373" w:rsidP="00D32373">
            <w:pPr>
              <w:spacing w:before="100" w:beforeAutospacing="1" w:after="100" w:afterAutospacing="1" w:line="240" w:lineRule="auto"/>
              <w:jc w:val="both"/>
              <w:rPr>
                <w:rFonts w:ascii="Calibri" w:eastAsia="Times New Roman" w:hAnsi="Calibri" w:cs="Times New Roman"/>
                <w:sz w:val="21"/>
                <w:szCs w:val="21"/>
                <w:lang w:eastAsia="fr-FR"/>
              </w:rPr>
            </w:pPr>
            <w:r w:rsidRPr="00D32373">
              <w:rPr>
                <w:rFonts w:ascii="Calibri" w:eastAsia="Times New Roman" w:hAnsi="Calibri" w:cs="Times New Roman"/>
                <w:sz w:val="21"/>
                <w:szCs w:val="21"/>
                <w:lang w:eastAsia="fr-FR"/>
              </w:rPr>
              <w:t> </w:t>
            </w:r>
          </w:p>
          <w:p w:rsidR="00D32373" w:rsidRPr="00D32373" w:rsidRDefault="00D32373" w:rsidP="00D32373">
            <w:pPr>
              <w:spacing w:before="100" w:beforeAutospacing="1" w:after="100" w:afterAutospacing="1" w:line="240" w:lineRule="auto"/>
              <w:jc w:val="both"/>
              <w:rPr>
                <w:rFonts w:ascii="Calibri" w:eastAsia="Times New Roman" w:hAnsi="Calibri" w:cs="Times New Roman"/>
                <w:sz w:val="21"/>
                <w:szCs w:val="21"/>
                <w:lang w:eastAsia="fr-FR"/>
              </w:rPr>
            </w:pPr>
            <w:r w:rsidRPr="00D32373">
              <w:rPr>
                <w:rFonts w:ascii="Calibri" w:eastAsia="Times New Roman" w:hAnsi="Calibri" w:cs="Times New Roman"/>
                <w:b/>
                <w:bCs/>
                <w:sz w:val="21"/>
                <w:szCs w:val="21"/>
                <w:lang w:eastAsia="fr-FR"/>
              </w:rPr>
              <w:t>Pour un délai de mise en conformité acceptable !</w:t>
            </w:r>
          </w:p>
          <w:p w:rsidR="00D32373" w:rsidRPr="00D32373" w:rsidRDefault="00D32373" w:rsidP="00D32373">
            <w:pPr>
              <w:spacing w:before="100" w:beforeAutospacing="1" w:after="100" w:afterAutospacing="1" w:line="240" w:lineRule="auto"/>
              <w:jc w:val="both"/>
              <w:rPr>
                <w:rFonts w:ascii="Calibri" w:eastAsia="Times New Roman" w:hAnsi="Calibri" w:cs="Times New Roman"/>
                <w:sz w:val="21"/>
                <w:szCs w:val="21"/>
                <w:lang w:eastAsia="fr-FR"/>
              </w:rPr>
            </w:pPr>
            <w:r w:rsidRPr="00D32373">
              <w:rPr>
                <w:rFonts w:ascii="Calibri" w:eastAsia="Times New Roman" w:hAnsi="Calibri" w:cs="Times New Roman"/>
                <w:sz w:val="21"/>
                <w:szCs w:val="21"/>
                <w:lang w:eastAsia="fr-FR"/>
              </w:rPr>
              <w:t>FNE, FNE PACA et FNE 13 considèrent que le délai de mise en conformité peut-être prolongé à la seule condition qu'elle soit réalisée dans un délai court et non renouvelable ce qui n’est pas le cas dans cet arrêté !</w:t>
            </w:r>
          </w:p>
          <w:p w:rsidR="00D32373" w:rsidRPr="00D32373" w:rsidRDefault="00D32373" w:rsidP="00D32373">
            <w:pPr>
              <w:spacing w:before="100" w:beforeAutospacing="1" w:after="100" w:afterAutospacing="1" w:line="240" w:lineRule="auto"/>
              <w:jc w:val="both"/>
              <w:rPr>
                <w:rFonts w:ascii="Calibri" w:eastAsia="Times New Roman" w:hAnsi="Calibri" w:cs="Times New Roman"/>
                <w:sz w:val="21"/>
                <w:szCs w:val="21"/>
                <w:lang w:eastAsia="fr-FR"/>
              </w:rPr>
            </w:pPr>
            <w:r w:rsidRPr="00D32373">
              <w:rPr>
                <w:rFonts w:ascii="Calibri" w:eastAsia="Times New Roman" w:hAnsi="Calibri" w:cs="Times New Roman"/>
                <w:sz w:val="21"/>
                <w:szCs w:val="21"/>
                <w:lang w:eastAsia="fr-FR"/>
              </w:rPr>
              <w:t>Notre mouvement réitère donc expressément sa demande et en appelle à la responsabilité et à l’action de l’Etat pour rétablir de la cohérence à cette décision en abaissant le délai de mise en conformité imposé à l’exploitant à 2 ans et non 10 !</w:t>
            </w:r>
          </w:p>
          <w:p w:rsidR="00D32373" w:rsidRPr="00D32373" w:rsidRDefault="00D32373" w:rsidP="00D32373">
            <w:pPr>
              <w:spacing w:before="100" w:beforeAutospacing="1" w:after="100" w:afterAutospacing="1" w:line="240" w:lineRule="auto"/>
              <w:rPr>
                <w:rFonts w:ascii="Calibri" w:eastAsia="Times New Roman" w:hAnsi="Calibri" w:cs="Times New Roman"/>
                <w:sz w:val="21"/>
                <w:szCs w:val="21"/>
                <w:lang w:eastAsia="fr-FR"/>
              </w:rPr>
            </w:pPr>
            <w:r w:rsidRPr="00D32373">
              <w:rPr>
                <w:rFonts w:ascii="Calibri" w:eastAsia="Times New Roman" w:hAnsi="Calibri" w:cs="Times New Roman"/>
                <w:sz w:val="21"/>
                <w:szCs w:val="21"/>
                <w:lang w:eastAsia="fr-FR"/>
              </w:rPr>
              <w:t> </w:t>
            </w:r>
          </w:p>
        </w:tc>
      </w:tr>
    </w:tbl>
    <w:p w:rsidR="00D32373" w:rsidRPr="00D32373" w:rsidRDefault="00D32373" w:rsidP="00D32373">
      <w:pPr>
        <w:spacing w:after="0" w:line="240" w:lineRule="auto"/>
        <w:rPr>
          <w:rFonts w:ascii="Times New Roman" w:eastAsia="Times New Roman" w:hAnsi="Times New Roman" w:cs="Times New Roman"/>
          <w:vanish/>
          <w:sz w:val="24"/>
          <w:szCs w:val="24"/>
          <w:lang w:eastAsia="fr-FR"/>
        </w:rPr>
      </w:pPr>
    </w:p>
    <w:tbl>
      <w:tblPr>
        <w:tblW w:w="5000" w:type="pct"/>
        <w:jc w:val="center"/>
        <w:tblCellSpacing w:w="0" w:type="dxa"/>
        <w:tblInd w:w="-454" w:type="dxa"/>
        <w:tblCellMar>
          <w:left w:w="0" w:type="dxa"/>
          <w:right w:w="0" w:type="dxa"/>
        </w:tblCellMar>
        <w:tblLook w:val="04A0" w:firstRow="1" w:lastRow="0" w:firstColumn="1" w:lastColumn="0" w:noHBand="0" w:noVBand="1"/>
      </w:tblPr>
      <w:tblGrid>
        <w:gridCol w:w="9297"/>
      </w:tblGrid>
      <w:tr w:rsidR="00D32373" w:rsidRPr="00D32373" w:rsidTr="00D32373">
        <w:trPr>
          <w:tblCellSpacing w:w="0" w:type="dxa"/>
          <w:jc w:val="center"/>
        </w:trPr>
        <w:tc>
          <w:tcPr>
            <w:tcW w:w="0" w:type="auto"/>
            <w:tcMar>
              <w:top w:w="375" w:type="dxa"/>
              <w:left w:w="0" w:type="dxa"/>
              <w:bottom w:w="0" w:type="dxa"/>
              <w:right w:w="225" w:type="dxa"/>
            </w:tcMar>
            <w:vAlign w:val="center"/>
            <w:hideMark/>
          </w:tcPr>
          <w:p w:rsidR="00D32373" w:rsidRPr="00D32373" w:rsidRDefault="00D32373" w:rsidP="00D32373">
            <w:pPr>
              <w:spacing w:after="0" w:line="300" w:lineRule="atLeast"/>
              <w:rPr>
                <w:rFonts w:ascii="Calibri" w:eastAsia="Times New Roman" w:hAnsi="Calibri" w:cs="Times New Roman"/>
                <w:caps/>
                <w:color w:val="E70F1D"/>
                <w:sz w:val="21"/>
                <w:szCs w:val="21"/>
                <w:lang w:eastAsia="fr-FR"/>
              </w:rPr>
            </w:pPr>
            <w:r w:rsidRPr="00D32373">
              <w:rPr>
                <w:rFonts w:ascii="Calibri" w:eastAsia="Times New Roman" w:hAnsi="Calibri" w:cs="Times New Roman"/>
                <w:caps/>
                <w:color w:val="E70F1D"/>
                <w:sz w:val="21"/>
                <w:szCs w:val="21"/>
                <w:u w:val="single"/>
                <w:lang w:eastAsia="fr-FR"/>
              </w:rPr>
              <w:t>Contacts presse :</w:t>
            </w:r>
          </w:p>
        </w:tc>
      </w:tr>
      <w:tr w:rsidR="00D32373" w:rsidRPr="00D32373" w:rsidTr="00D32373">
        <w:trPr>
          <w:tblCellSpacing w:w="0" w:type="dxa"/>
          <w:jc w:val="center"/>
        </w:trPr>
        <w:tc>
          <w:tcPr>
            <w:tcW w:w="0" w:type="auto"/>
            <w:tcMar>
              <w:top w:w="150" w:type="dxa"/>
              <w:left w:w="0" w:type="dxa"/>
              <w:bottom w:w="0" w:type="dxa"/>
              <w:right w:w="225" w:type="dxa"/>
            </w:tcMar>
            <w:vAlign w:val="center"/>
            <w:hideMark/>
          </w:tcPr>
          <w:p w:rsidR="00D32373" w:rsidRPr="00D32373" w:rsidRDefault="00D32373" w:rsidP="00D32373">
            <w:pPr>
              <w:spacing w:after="0" w:line="300" w:lineRule="atLeast"/>
              <w:rPr>
                <w:rFonts w:ascii="Calibri" w:eastAsia="Times New Roman" w:hAnsi="Calibri" w:cs="Times New Roman"/>
                <w:sz w:val="21"/>
                <w:szCs w:val="21"/>
                <w:lang w:eastAsia="fr-FR"/>
              </w:rPr>
            </w:pPr>
            <w:r w:rsidRPr="00D32373">
              <w:rPr>
                <w:rFonts w:ascii="Calibri" w:eastAsia="Times New Roman" w:hAnsi="Calibri" w:cs="Times New Roman"/>
                <w:sz w:val="21"/>
                <w:szCs w:val="21"/>
                <w:lang w:eastAsia="fr-FR"/>
              </w:rPr>
              <w:t xml:space="preserve">  </w:t>
            </w:r>
          </w:p>
          <w:p w:rsidR="00D32373" w:rsidRPr="00D32373" w:rsidRDefault="00D32373" w:rsidP="00D32373">
            <w:pPr>
              <w:spacing w:before="100" w:beforeAutospacing="1" w:after="100" w:afterAutospacing="1" w:line="300" w:lineRule="atLeast"/>
              <w:rPr>
                <w:rFonts w:ascii="Calibri" w:eastAsia="Times New Roman" w:hAnsi="Calibri" w:cs="Times New Roman"/>
                <w:sz w:val="21"/>
                <w:szCs w:val="21"/>
                <w:lang w:eastAsia="fr-FR"/>
              </w:rPr>
            </w:pPr>
            <w:r w:rsidRPr="00D32373">
              <w:rPr>
                <w:rFonts w:ascii="Calibri" w:eastAsia="Times New Roman" w:hAnsi="Calibri" w:cs="Times New Roman"/>
                <w:sz w:val="21"/>
                <w:szCs w:val="21"/>
                <w:lang w:eastAsia="fr-FR"/>
              </w:rPr>
              <w:t>Pierre APLINCOURT (FNE PACA) : 06 07 81 91 07</w:t>
            </w:r>
          </w:p>
          <w:p w:rsidR="00D32373" w:rsidRPr="00D32373" w:rsidRDefault="00D32373" w:rsidP="00D32373">
            <w:pPr>
              <w:spacing w:before="100" w:beforeAutospacing="1" w:after="100" w:afterAutospacing="1" w:line="300" w:lineRule="atLeast"/>
              <w:rPr>
                <w:rFonts w:ascii="Calibri" w:eastAsia="Times New Roman" w:hAnsi="Calibri" w:cs="Times New Roman"/>
                <w:sz w:val="21"/>
                <w:szCs w:val="21"/>
                <w:lang w:eastAsia="fr-FR"/>
              </w:rPr>
            </w:pPr>
            <w:r w:rsidRPr="00D32373">
              <w:rPr>
                <w:rFonts w:ascii="Calibri" w:eastAsia="Times New Roman" w:hAnsi="Calibri" w:cs="Times New Roman"/>
                <w:sz w:val="21"/>
                <w:szCs w:val="21"/>
                <w:lang w:eastAsia="fr-FR"/>
              </w:rPr>
              <w:t>Solène DEMONET (FNE) : 01 44 08 77 87</w:t>
            </w:r>
          </w:p>
        </w:tc>
      </w:tr>
    </w:tbl>
    <w:p w:rsidR="00D32373" w:rsidRPr="00D32373" w:rsidRDefault="00D32373" w:rsidP="00D32373">
      <w:pPr>
        <w:spacing w:after="0" w:line="240" w:lineRule="auto"/>
        <w:rPr>
          <w:rFonts w:ascii="Times New Roman" w:eastAsia="Times New Roman" w:hAnsi="Times New Roman" w:cs="Times New Roman"/>
          <w:vanish/>
          <w:sz w:val="24"/>
          <w:szCs w:val="24"/>
          <w:lang w:eastAsia="fr-FR"/>
        </w:rPr>
      </w:pPr>
    </w:p>
    <w:tbl>
      <w:tblPr>
        <w:tblW w:w="5000" w:type="pct"/>
        <w:jc w:val="center"/>
        <w:tblCellSpacing w:w="0" w:type="dxa"/>
        <w:tblCellMar>
          <w:left w:w="0" w:type="dxa"/>
          <w:right w:w="0" w:type="dxa"/>
        </w:tblCellMar>
        <w:tblLook w:val="04A0" w:firstRow="1" w:lastRow="0" w:firstColumn="1" w:lastColumn="0" w:noHBand="0" w:noVBand="1"/>
      </w:tblPr>
      <w:tblGrid>
        <w:gridCol w:w="9297"/>
      </w:tblGrid>
      <w:tr w:rsidR="00D32373" w:rsidRPr="00D32373" w:rsidTr="00D32373">
        <w:trPr>
          <w:tblCellSpacing w:w="0" w:type="dxa"/>
          <w:jc w:val="center"/>
        </w:trPr>
        <w:tc>
          <w:tcPr>
            <w:tcW w:w="0" w:type="auto"/>
            <w:tcMar>
              <w:top w:w="150" w:type="dxa"/>
              <w:left w:w="0" w:type="dxa"/>
              <w:bottom w:w="0" w:type="dxa"/>
              <w:right w:w="225" w:type="dxa"/>
            </w:tcMar>
            <w:vAlign w:val="center"/>
            <w:hideMark/>
          </w:tcPr>
          <w:p w:rsidR="00D32373" w:rsidRPr="00D32373" w:rsidRDefault="00D32373" w:rsidP="00D32373">
            <w:pPr>
              <w:spacing w:after="0" w:line="225" w:lineRule="atLeast"/>
              <w:jc w:val="both"/>
              <w:rPr>
                <w:rFonts w:ascii="Calibri" w:eastAsia="Times New Roman" w:hAnsi="Calibri" w:cs="Times New Roman"/>
                <w:b/>
                <w:bCs/>
                <w:color w:val="000000"/>
                <w:sz w:val="21"/>
                <w:szCs w:val="21"/>
                <w:lang w:eastAsia="fr-FR"/>
              </w:rPr>
            </w:pPr>
            <w:r w:rsidRPr="00D32373">
              <w:rPr>
                <w:rFonts w:ascii="Calibri" w:eastAsia="Times New Roman" w:hAnsi="Calibri" w:cs="Times New Roman"/>
                <w:b/>
                <w:bCs/>
                <w:color w:val="000000"/>
                <w:sz w:val="21"/>
                <w:szCs w:val="21"/>
                <w:lang w:eastAsia="fr-FR"/>
              </w:rPr>
              <w:t xml:space="preserve">France Nature Environnement est la fédération française des associations de protection de la nature et de l´environnement. C´est la porte-parole d´un mouvement de 3000 associations, regroupées au sein de </w:t>
            </w:r>
            <w:r w:rsidRPr="00D32373">
              <w:rPr>
                <w:rFonts w:ascii="Calibri" w:eastAsia="Times New Roman" w:hAnsi="Calibri" w:cs="Times New Roman"/>
                <w:b/>
                <w:bCs/>
                <w:color w:val="000000"/>
                <w:sz w:val="21"/>
                <w:szCs w:val="21"/>
                <w:lang w:eastAsia="fr-FR"/>
              </w:rPr>
              <w:lastRenderedPageBreak/>
              <w:t xml:space="preserve">80 organisations adhérentes, présentes sur tout le territoire français, en métropole et outre-mer. France Nature Environnement, partout où la nature a besoin de nous. </w:t>
            </w:r>
            <w:hyperlink r:id="rId5" w:tgtFrame="_blank" w:tooltip="Ce lien externe&#10;s'ouvrira dans une nouvelle fenêtre" w:history="1">
              <w:r w:rsidRPr="00D32373">
                <w:rPr>
                  <w:rFonts w:ascii="Calibri" w:eastAsia="Times New Roman" w:hAnsi="Calibri" w:cs="Times New Roman"/>
                  <w:b/>
                  <w:bCs/>
                  <w:color w:val="0000FF"/>
                  <w:sz w:val="21"/>
                  <w:szCs w:val="21"/>
                  <w:u w:val="single"/>
                  <w:lang w:eastAsia="fr-FR"/>
                </w:rPr>
                <w:t>www.fne.asso.fr</w:t>
              </w:r>
            </w:hyperlink>
          </w:p>
        </w:tc>
      </w:tr>
    </w:tbl>
    <w:p w:rsidR="00E7527F" w:rsidRDefault="00D32373"/>
    <w:sectPr w:rsidR="00E7527F" w:rsidSect="00D32373">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373"/>
    <w:rsid w:val="001D1A27"/>
    <w:rsid w:val="00213177"/>
    <w:rsid w:val="00D323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3237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32373"/>
    <w:rPr>
      <w:b/>
      <w:bCs/>
    </w:rPr>
  </w:style>
  <w:style w:type="character" w:styleId="Lienhypertexte">
    <w:name w:val="Hyperlink"/>
    <w:basedOn w:val="Policepardfaut"/>
    <w:uiPriority w:val="99"/>
    <w:semiHidden/>
    <w:unhideWhenUsed/>
    <w:rsid w:val="00D3237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3237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32373"/>
    <w:rPr>
      <w:b/>
      <w:bCs/>
    </w:rPr>
  </w:style>
  <w:style w:type="character" w:styleId="Lienhypertexte">
    <w:name w:val="Hyperlink"/>
    <w:basedOn w:val="Policepardfaut"/>
    <w:uiPriority w:val="99"/>
    <w:semiHidden/>
    <w:unhideWhenUsed/>
    <w:rsid w:val="00D323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73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ivicrm.fne.asso.fr/sites/all/modules/civicrm/extern/url.php?u=5868&amp;qid="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432</Words>
  <Characters>2377</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dc:creator>
  <cp:lastModifiedBy>Alain</cp:lastModifiedBy>
  <cp:revision>1</cp:revision>
  <dcterms:created xsi:type="dcterms:W3CDTF">2015-12-21T13:19:00Z</dcterms:created>
  <dcterms:modified xsi:type="dcterms:W3CDTF">2015-12-21T13:21:00Z</dcterms:modified>
</cp:coreProperties>
</file>